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附件一</w:t>
      </w:r>
    </w:p>
    <w:p>
      <w:pPr>
        <w:spacing w:line="52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460" w:lineRule="exact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 xml:space="preserve"> “娃哈哈·春风助学”培优</w:t>
      </w:r>
    </w:p>
    <w:p>
      <w:pPr>
        <w:spacing w:line="460" w:lineRule="exact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 xml:space="preserve">   助学金名额分配表（     年度）</w:t>
      </w:r>
    </w:p>
    <w:p>
      <w:pPr>
        <w:spacing w:line="460" w:lineRule="exact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bookmarkStart w:id="0" w:name="_GoBack"/>
      <w:bookmarkEnd w:id="0"/>
    </w:p>
    <w:tbl>
      <w:tblPr>
        <w:tblStyle w:val="4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249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</w:trPr>
        <w:tc>
          <w:tcPr>
            <w:tcW w:w="382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院校名称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一档助学金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（人数）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二档助学金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浙江大学</w:t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浙江工商大学</w:t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"http://www.hznu.edu.cn/"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杭州师范大学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"http://www.zucc.edu.cn/"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浙江大学城市学院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"http://www.hznu.edu.cn/"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杭州师范大学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钱江学院</w:t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"http://www.hzvtc.edu.cn/"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杭州职业技术学院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"http://www.hzpt.edu.cn/"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杭州科技职业技术学院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"http://www.zjyyc.com/"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浙江育英职业技术学院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"http://www.wxpoly.cn/"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杭州万向职业技术学院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3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360</w:t>
            </w:r>
          </w:p>
        </w:tc>
      </w:tr>
    </w:tbl>
    <w:p/>
    <w:p>
      <w:r>
        <w:rPr>
          <w:rFonts w:hint="eastAsia" w:ascii="仿宋_GB2312" w:hAnsi="仿宋_GB2312" w:eastAsia="仿宋_GB2312" w:cs="仿宋_GB2312"/>
          <w:sz w:val="32"/>
          <w:szCs w:val="32"/>
        </w:rPr>
        <w:t>注：标注“*”号学校为娃哈哈集团合作高校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32592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117F2504"/>
    <w:rsid w:val="117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2023-08-01T05:58:00Z</dcterms:created>
  <dc:creator>鱼群</dc:creator>
  <cp:lastModifiedBy>鱼群</cp:lastModifiedBy>
  <dcterms:modified xsi:type="dcterms:W3CDTF">2023-08-01T05:58:38Z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7A8BFCC9246E4D288A1A2DCFC6C96547_11</vt:lpwstr>
  </property>
</Properties>
</file>