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附件二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余杭区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三个不让”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救助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  <w:t>申请公示</w:t>
      </w:r>
    </w:p>
    <w:bookmarkEnd w:id="0"/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本村（社区）居民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家庭提出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“三个不让”救助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《印发&lt;关于确保“三个不让”加强救助帮扶工作的实施意见&gt;的通知》规定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，现将申请人的家庭基本情况予以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公示。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2"/>
        <w:gridCol w:w="382"/>
        <w:gridCol w:w="588"/>
        <w:gridCol w:w="912"/>
        <w:gridCol w:w="317"/>
        <w:gridCol w:w="443"/>
        <w:gridCol w:w="130"/>
        <w:gridCol w:w="84"/>
        <w:gridCol w:w="446"/>
        <w:gridCol w:w="1140"/>
        <w:gridCol w:w="725"/>
        <w:gridCol w:w="112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家庭人口</w:t>
            </w:r>
          </w:p>
        </w:tc>
        <w:tc>
          <w:tcPr>
            <w:tcW w:w="6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实际居住地</w:t>
            </w:r>
          </w:p>
        </w:tc>
        <w:tc>
          <w:tcPr>
            <w:tcW w:w="26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家庭类别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ab/>
            </w:r>
          </w:p>
        </w:tc>
        <w:tc>
          <w:tcPr>
            <w:tcW w:w="711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□低保家庭      □低边家庭      □特困家庭     □一般家庭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一、申请家庭共同生活成员基本情况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与申请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人关系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职业及工作单位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本人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2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二、家庭收入情况（单位：元）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家庭年人均收入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家庭月人均收入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2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三、家庭财产情况（单位：元）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60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拥有房产情况如下：</w:t>
            </w:r>
          </w:p>
        </w:tc>
        <w:tc>
          <w:tcPr>
            <w:tcW w:w="4262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拥有车辆情况如下：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22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四、申请前12个月刚性支出情况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医疗费用支出情况（单位：元）</w:t>
            </w:r>
          </w:p>
        </w:tc>
        <w:tc>
          <w:tcPr>
            <w:tcW w:w="426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学费支出情况（单位：元）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260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line="500" w:lineRule="exact"/>
        <w:ind w:left="0" w:leftChars="0" w:righ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公示期自        年    月     日至      年    月    日，村（居）民对公布情况有异议的，可在公示期内向村（社区）反映，也可直接向镇（街道）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社会事务办（科）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反映。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村（社区）电话：            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镇（街道）电话：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16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2CD14D08"/>
    <w:rsid w:val="2CD1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2023-08-01T03:32:00Z</dcterms:created>
  <dc:creator>鱼群</dc:creator>
  <cp:lastModifiedBy>鱼群</cp:lastModifiedBy>
  <dcterms:modified xsi:type="dcterms:W3CDTF">2023-08-01T03:32:24Z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50182ADE24A64D3087C218DD7401D85E_11</vt:lpwstr>
  </property>
</Properties>
</file>